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C1E" w14:textId="77777777" w:rsidR="00B94D6C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F58F839" w14:textId="77777777" w:rsidR="00B94D6C" w:rsidRDefault="00B94D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33756B5" w14:textId="77777777" w:rsidR="00B94D6C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不合格项目说明</w:t>
      </w:r>
    </w:p>
    <w:p w14:paraId="6D0639D7" w14:textId="77777777" w:rsidR="00B94D6C" w:rsidRDefault="00B94D6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22E5D003" w14:textId="77777777" w:rsidR="00B94D6C" w:rsidRDefault="0000000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一、农药残留超标</w:t>
      </w:r>
    </w:p>
    <w:p w14:paraId="7A3F23F6" w14:textId="4CF2BB4A" w:rsidR="00361B0D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 w:rsidR="00CC5E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尼卡巴嗪</w:t>
      </w:r>
    </w:p>
    <w:p w14:paraId="3343FAFA" w14:textId="3A27A5AE" w:rsidR="00CC5EE8" w:rsidRPr="00050C90" w:rsidRDefault="00F65038" w:rsidP="00050C90">
      <w:pPr>
        <w:pStyle w:val="2"/>
        <w:spacing w:line="360" w:lineRule="auto"/>
        <w:ind w:firstLine="480"/>
        <w:rPr>
          <w:sz w:val="24"/>
          <w:szCs w:val="32"/>
        </w:rPr>
      </w:pPr>
      <w:r w:rsidRPr="00F65038">
        <w:rPr>
          <w:rFonts w:hint="eastAsia"/>
          <w:sz w:val="24"/>
          <w:szCs w:val="32"/>
        </w:rPr>
        <w:t>尼卡巴嗪具有高效、低毒、性能稳定、抗药性小等特点，常被用于预防鸡、火鸡等禽类球虫病。《</w:t>
      </w:r>
      <w:r>
        <w:rPr>
          <w:rFonts w:hint="eastAsia"/>
          <w:sz w:val="24"/>
          <w:szCs w:val="32"/>
        </w:rPr>
        <w:t>食品安全国家标准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食品中兽药最大残留限量</w:t>
      </w:r>
      <w:r w:rsidRPr="00F65038">
        <w:rPr>
          <w:rFonts w:hint="eastAsia"/>
          <w:sz w:val="24"/>
          <w:szCs w:val="32"/>
        </w:rPr>
        <w:t>》（</w:t>
      </w:r>
      <w:r>
        <w:rPr>
          <w:rFonts w:hint="eastAsia"/>
          <w:sz w:val="24"/>
          <w:szCs w:val="32"/>
        </w:rPr>
        <w:t>GB 31650-2019</w:t>
      </w:r>
      <w:r w:rsidRPr="00F65038">
        <w:rPr>
          <w:rFonts w:hint="eastAsia"/>
          <w:sz w:val="24"/>
          <w:szCs w:val="32"/>
        </w:rPr>
        <w:t>）中规定，尼卡巴嗪在鸡的肌肉中最高残留限量值为</w:t>
      </w:r>
      <w:r w:rsidRPr="00F65038">
        <w:rPr>
          <w:rFonts w:hint="eastAsia"/>
          <w:sz w:val="24"/>
          <w:szCs w:val="32"/>
        </w:rPr>
        <w:t>200</w:t>
      </w:r>
      <w:r w:rsidRPr="00F65038">
        <w:rPr>
          <w:rFonts w:hint="eastAsia"/>
          <w:sz w:val="24"/>
          <w:szCs w:val="32"/>
        </w:rPr>
        <w:t>μ</w:t>
      </w:r>
      <w:r w:rsidRPr="00F65038">
        <w:rPr>
          <w:rFonts w:hint="eastAsia"/>
          <w:sz w:val="24"/>
          <w:szCs w:val="32"/>
        </w:rPr>
        <w:t>g/kg</w:t>
      </w:r>
      <w:r w:rsidRPr="00F65038">
        <w:rPr>
          <w:rFonts w:hint="eastAsia"/>
          <w:sz w:val="24"/>
          <w:szCs w:val="32"/>
        </w:rPr>
        <w:t>。鸡肉中尼卡巴嗪超标的原因，可能是养殖户在养殖过程中违规使用相关兽药。</w:t>
      </w:r>
    </w:p>
    <w:p w14:paraId="72171F26" w14:textId="7182AF11" w:rsidR="00CC5EE8" w:rsidRDefault="00CC5EE8" w:rsidP="00CC5EE8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（二）铅（以Pb计）</w:t>
      </w:r>
    </w:p>
    <w:p w14:paraId="6C715421" w14:textId="5C873FEB" w:rsidR="00050C90" w:rsidRPr="00050C90" w:rsidRDefault="00B116B4" w:rsidP="00050C90">
      <w:pPr>
        <w:pStyle w:val="2"/>
        <w:spacing w:line="360" w:lineRule="auto"/>
        <w:ind w:firstLine="480"/>
        <w:rPr>
          <w:sz w:val="24"/>
          <w:szCs w:val="32"/>
        </w:rPr>
      </w:pPr>
      <w:r w:rsidRPr="00B116B4">
        <w:rPr>
          <w:rFonts w:hint="eastAsia"/>
          <w:sz w:val="24"/>
          <w:szCs w:val="32"/>
        </w:rPr>
        <w:t>铅是常见的重金属污染物，是一种严重危害人体健康的重金属元素，可在人体内蓄积。长期摄入铅含量超标的食品，会对血液系统、神经系统产生损害。《食品安全国家标准</w:t>
      </w:r>
      <w:r w:rsidRPr="00B116B4">
        <w:rPr>
          <w:rFonts w:hint="eastAsia"/>
          <w:sz w:val="24"/>
          <w:szCs w:val="32"/>
        </w:rPr>
        <w:t xml:space="preserve"> </w:t>
      </w:r>
      <w:r w:rsidRPr="00B116B4">
        <w:rPr>
          <w:rFonts w:hint="eastAsia"/>
          <w:sz w:val="24"/>
          <w:szCs w:val="32"/>
        </w:rPr>
        <w:t>食品中污染物限量》（</w:t>
      </w:r>
      <w:r w:rsidRPr="00B116B4">
        <w:rPr>
          <w:rFonts w:hint="eastAsia"/>
          <w:sz w:val="24"/>
          <w:szCs w:val="32"/>
        </w:rPr>
        <w:t>GB 2762</w:t>
      </w:r>
      <w:r w:rsidR="006365CA">
        <w:rPr>
          <w:rFonts w:hint="eastAsia"/>
          <w:sz w:val="24"/>
          <w:szCs w:val="32"/>
        </w:rPr>
        <w:t>-</w:t>
      </w:r>
      <w:r w:rsidRPr="00B116B4">
        <w:rPr>
          <w:rFonts w:hint="eastAsia"/>
          <w:sz w:val="24"/>
          <w:szCs w:val="32"/>
        </w:rPr>
        <w:t>2022</w:t>
      </w:r>
      <w:r w:rsidRPr="00B116B4">
        <w:rPr>
          <w:rFonts w:hint="eastAsia"/>
          <w:sz w:val="24"/>
          <w:szCs w:val="32"/>
        </w:rPr>
        <w:t>）中规定，</w:t>
      </w:r>
      <w:r w:rsidR="0023073C">
        <w:rPr>
          <w:rFonts w:hint="eastAsia"/>
          <w:sz w:val="24"/>
          <w:szCs w:val="32"/>
        </w:rPr>
        <w:t>藻类制品</w:t>
      </w:r>
      <w:r w:rsidRPr="00B116B4">
        <w:rPr>
          <w:rFonts w:hint="eastAsia"/>
          <w:sz w:val="24"/>
          <w:szCs w:val="32"/>
        </w:rPr>
        <w:t>（</w:t>
      </w:r>
      <w:r w:rsidR="0023073C">
        <w:rPr>
          <w:rFonts w:hint="eastAsia"/>
          <w:sz w:val="24"/>
          <w:szCs w:val="32"/>
        </w:rPr>
        <w:t>螺旋藻制品</w:t>
      </w:r>
      <w:r w:rsidRPr="00B116B4">
        <w:rPr>
          <w:rFonts w:hint="eastAsia"/>
          <w:sz w:val="24"/>
          <w:szCs w:val="32"/>
        </w:rPr>
        <w:t>除外）中铅（以</w:t>
      </w:r>
      <w:r w:rsidR="0023073C">
        <w:rPr>
          <w:rFonts w:hint="eastAsia"/>
          <w:sz w:val="24"/>
          <w:szCs w:val="32"/>
        </w:rPr>
        <w:t>P</w:t>
      </w:r>
      <w:r w:rsidRPr="00B116B4">
        <w:rPr>
          <w:rFonts w:hint="eastAsia"/>
          <w:sz w:val="24"/>
          <w:szCs w:val="32"/>
        </w:rPr>
        <w:t>b</w:t>
      </w:r>
      <w:r w:rsidRPr="00B116B4">
        <w:rPr>
          <w:rFonts w:hint="eastAsia"/>
          <w:sz w:val="24"/>
          <w:szCs w:val="32"/>
        </w:rPr>
        <w:t>计）的最大限量值为</w:t>
      </w:r>
      <w:r w:rsidR="0023073C">
        <w:rPr>
          <w:rFonts w:hint="eastAsia"/>
          <w:sz w:val="24"/>
          <w:szCs w:val="32"/>
        </w:rPr>
        <w:t>1.0</w:t>
      </w:r>
      <w:r w:rsidRPr="00B116B4">
        <w:rPr>
          <w:rFonts w:hint="eastAsia"/>
          <w:sz w:val="24"/>
          <w:szCs w:val="32"/>
        </w:rPr>
        <w:t>mg/kg</w:t>
      </w:r>
      <w:r w:rsidRPr="00B116B4">
        <w:rPr>
          <w:rFonts w:hint="eastAsia"/>
          <w:sz w:val="24"/>
          <w:szCs w:val="32"/>
        </w:rPr>
        <w:t>。</w:t>
      </w:r>
      <w:r w:rsidR="0023073C">
        <w:rPr>
          <w:rFonts w:hint="eastAsia"/>
          <w:sz w:val="24"/>
          <w:szCs w:val="32"/>
        </w:rPr>
        <w:t>藻类干制品</w:t>
      </w:r>
      <w:r w:rsidRPr="00B116B4">
        <w:rPr>
          <w:rFonts w:hint="eastAsia"/>
          <w:sz w:val="24"/>
          <w:szCs w:val="32"/>
        </w:rPr>
        <w:t>中铅（以</w:t>
      </w:r>
      <w:r w:rsidRPr="00B116B4">
        <w:rPr>
          <w:rFonts w:hint="eastAsia"/>
          <w:sz w:val="24"/>
          <w:szCs w:val="32"/>
        </w:rPr>
        <w:t>Pb</w:t>
      </w:r>
      <w:r w:rsidRPr="00B116B4">
        <w:rPr>
          <w:rFonts w:hint="eastAsia"/>
          <w:sz w:val="24"/>
          <w:szCs w:val="32"/>
        </w:rPr>
        <w:t>计）检验值超标的原因，可能是</w:t>
      </w:r>
      <w:r w:rsidR="0023073C">
        <w:rPr>
          <w:rFonts w:hint="eastAsia"/>
          <w:sz w:val="24"/>
          <w:szCs w:val="32"/>
        </w:rPr>
        <w:t>其富集了生长环境中的铅</w:t>
      </w:r>
      <w:r w:rsidRPr="00B116B4">
        <w:rPr>
          <w:rFonts w:hint="eastAsia"/>
          <w:sz w:val="24"/>
          <w:szCs w:val="32"/>
        </w:rPr>
        <w:t>。</w:t>
      </w:r>
    </w:p>
    <w:p w14:paraId="5CEA3782" w14:textId="288933B2" w:rsidR="00CC5EE8" w:rsidRDefault="00CC5EE8" w:rsidP="00CC5EE8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</w:t>
      </w:r>
      <w:r w:rsidRPr="00CC5EE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阴离子合成洗涤剂(以十二烷基苯磺酸钠计)</w:t>
      </w:r>
    </w:p>
    <w:p w14:paraId="1FA22A7E" w14:textId="6406FDD1" w:rsidR="0023073C" w:rsidRPr="0023073C" w:rsidRDefault="0023073C" w:rsidP="0023073C">
      <w:pPr>
        <w:pStyle w:val="2"/>
        <w:spacing w:line="360" w:lineRule="auto"/>
        <w:ind w:firstLine="480"/>
        <w:rPr>
          <w:sz w:val="24"/>
          <w:szCs w:val="32"/>
        </w:rPr>
      </w:pPr>
      <w:r w:rsidRPr="0023073C">
        <w:rPr>
          <w:rFonts w:hint="eastAsia"/>
          <w:sz w:val="24"/>
          <w:szCs w:val="32"/>
        </w:rPr>
        <w:t>阴离子合成洗涤剂是我们日常生活中经常用到的洗衣粉、洗洁精、洗衣液等洗涤剂的主要成分，其主要成分十二烷基</w:t>
      </w:r>
      <w:r w:rsidR="002A31EE">
        <w:rPr>
          <w:rFonts w:hint="eastAsia"/>
          <w:sz w:val="24"/>
          <w:szCs w:val="32"/>
        </w:rPr>
        <w:t>苯</w:t>
      </w:r>
      <w:r w:rsidRPr="0023073C">
        <w:rPr>
          <w:rFonts w:hint="eastAsia"/>
          <w:sz w:val="24"/>
          <w:szCs w:val="32"/>
        </w:rPr>
        <w:t>磺酸钠，因其使用方便、易溶解、稳定性好、成本低等优点</w:t>
      </w:r>
      <w:r w:rsidR="00AF2E33">
        <w:rPr>
          <w:rFonts w:hint="eastAsia"/>
          <w:sz w:val="24"/>
          <w:szCs w:val="32"/>
        </w:rPr>
        <w:t>被</w:t>
      </w:r>
      <w:r w:rsidRPr="0023073C">
        <w:rPr>
          <w:rFonts w:hint="eastAsia"/>
          <w:sz w:val="24"/>
          <w:szCs w:val="32"/>
        </w:rPr>
        <w:t>泛使用</w:t>
      </w:r>
      <w:r w:rsidR="00AF2E33">
        <w:rPr>
          <w:rFonts w:hint="eastAsia"/>
          <w:sz w:val="24"/>
          <w:szCs w:val="32"/>
        </w:rPr>
        <w:t>。但</w:t>
      </w:r>
      <w:r w:rsidRPr="0023073C">
        <w:rPr>
          <w:rFonts w:hint="eastAsia"/>
          <w:sz w:val="24"/>
          <w:szCs w:val="32"/>
        </w:rPr>
        <w:t>是如果餐</w:t>
      </w:r>
      <w:r w:rsidR="002A31EE">
        <w:rPr>
          <w:rFonts w:hint="eastAsia"/>
          <w:sz w:val="24"/>
          <w:szCs w:val="32"/>
        </w:rPr>
        <w:t>（饮）</w:t>
      </w:r>
      <w:r w:rsidRPr="0023073C">
        <w:rPr>
          <w:rFonts w:hint="eastAsia"/>
          <w:sz w:val="24"/>
          <w:szCs w:val="32"/>
        </w:rPr>
        <w:t>具清洗消毒流程控制不当，会造成洗涤剂在餐</w:t>
      </w:r>
      <w:r w:rsidR="002A31EE">
        <w:rPr>
          <w:rFonts w:hint="eastAsia"/>
          <w:sz w:val="24"/>
          <w:szCs w:val="32"/>
        </w:rPr>
        <w:t>（饮）</w:t>
      </w:r>
      <w:r w:rsidRPr="0023073C">
        <w:rPr>
          <w:rFonts w:hint="eastAsia"/>
          <w:sz w:val="24"/>
          <w:szCs w:val="32"/>
        </w:rPr>
        <w:t>具上残留过量，对人体健康产生不良影响。《食品安全国家标准</w:t>
      </w:r>
      <w:r>
        <w:rPr>
          <w:rFonts w:hint="eastAsia"/>
          <w:sz w:val="24"/>
          <w:szCs w:val="32"/>
        </w:rPr>
        <w:t xml:space="preserve"> </w:t>
      </w:r>
      <w:r w:rsidRPr="0023073C">
        <w:rPr>
          <w:rFonts w:hint="eastAsia"/>
          <w:sz w:val="24"/>
          <w:szCs w:val="32"/>
        </w:rPr>
        <w:t>消毒餐（饮）具》</w:t>
      </w:r>
      <w:r>
        <w:rPr>
          <w:rFonts w:hint="eastAsia"/>
          <w:sz w:val="24"/>
          <w:szCs w:val="32"/>
        </w:rPr>
        <w:t>（</w:t>
      </w:r>
      <w:r w:rsidRPr="0023073C">
        <w:rPr>
          <w:rFonts w:hint="eastAsia"/>
          <w:sz w:val="24"/>
          <w:szCs w:val="32"/>
        </w:rPr>
        <w:t>GB 14934-2016</w:t>
      </w:r>
      <w:r>
        <w:rPr>
          <w:rFonts w:hint="eastAsia"/>
          <w:sz w:val="24"/>
          <w:szCs w:val="32"/>
        </w:rPr>
        <w:t>）</w:t>
      </w:r>
      <w:r w:rsidRPr="0023073C">
        <w:rPr>
          <w:rFonts w:hint="eastAsia"/>
          <w:sz w:val="24"/>
          <w:szCs w:val="32"/>
        </w:rPr>
        <w:t>规定，采用化学消毒法的餐（饮）具阴离子合成洗涤剂应</w:t>
      </w:r>
      <w:r w:rsidR="00AF2E33">
        <w:rPr>
          <w:rFonts w:hint="eastAsia"/>
          <w:sz w:val="24"/>
          <w:szCs w:val="32"/>
        </w:rPr>
        <w:t>为</w:t>
      </w:r>
      <w:r w:rsidRPr="0023073C">
        <w:rPr>
          <w:rFonts w:hint="eastAsia"/>
          <w:sz w:val="24"/>
          <w:szCs w:val="32"/>
        </w:rPr>
        <w:t>不得检出。造成阴离子合成洗涤剂超标的主要原因</w:t>
      </w:r>
      <w:r w:rsidR="00AF2E33">
        <w:rPr>
          <w:rFonts w:hint="eastAsia"/>
          <w:sz w:val="24"/>
          <w:szCs w:val="32"/>
        </w:rPr>
        <w:t>有</w:t>
      </w:r>
      <w:r w:rsidRPr="0023073C">
        <w:rPr>
          <w:rFonts w:hint="eastAsia"/>
          <w:sz w:val="24"/>
          <w:szCs w:val="32"/>
        </w:rPr>
        <w:t>清洗餐具所用洗涤剂、消毒剂不合格</w:t>
      </w:r>
      <w:r>
        <w:rPr>
          <w:rFonts w:hint="eastAsia"/>
          <w:sz w:val="24"/>
          <w:szCs w:val="32"/>
        </w:rPr>
        <w:t>或</w:t>
      </w:r>
      <w:r w:rsidRPr="0023073C">
        <w:rPr>
          <w:rFonts w:hint="eastAsia"/>
          <w:sz w:val="24"/>
          <w:szCs w:val="32"/>
        </w:rPr>
        <w:t>使用了过量洗涤剂、消毒剂或</w:t>
      </w:r>
      <w:r w:rsidR="00AF2E33">
        <w:rPr>
          <w:rFonts w:hint="eastAsia"/>
          <w:sz w:val="24"/>
          <w:szCs w:val="32"/>
        </w:rPr>
        <w:t>流</w:t>
      </w:r>
      <w:r w:rsidRPr="0023073C">
        <w:rPr>
          <w:rFonts w:hint="eastAsia"/>
          <w:sz w:val="24"/>
          <w:szCs w:val="32"/>
        </w:rPr>
        <w:t>水冲洗不充分、不彻底造成。</w:t>
      </w:r>
    </w:p>
    <w:sectPr w:rsidR="0023073C" w:rsidRPr="0023073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1539" w14:textId="77777777" w:rsidR="00B619F0" w:rsidRDefault="00B619F0">
      <w:r>
        <w:separator/>
      </w:r>
    </w:p>
  </w:endnote>
  <w:endnote w:type="continuationSeparator" w:id="0">
    <w:p w14:paraId="2651021E" w14:textId="77777777" w:rsidR="00B619F0" w:rsidRDefault="00B6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4AA6" w14:textId="77777777" w:rsidR="00B94D6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9CF6B" wp14:editId="3FE702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73941" w14:textId="77777777" w:rsidR="00B94D6C" w:rsidRDefault="00000000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9CF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673941" w14:textId="77777777" w:rsidR="00B94D6C" w:rsidRDefault="00000000">
                    <w:pPr>
                      <w:pStyle w:val="a4"/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D58F" w14:textId="77777777" w:rsidR="00B619F0" w:rsidRDefault="00B619F0">
      <w:r>
        <w:separator/>
      </w:r>
    </w:p>
  </w:footnote>
  <w:footnote w:type="continuationSeparator" w:id="0">
    <w:p w14:paraId="6AE8CC2C" w14:textId="77777777" w:rsidR="00B619F0" w:rsidRDefault="00B6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lZjMwZTNmMjk5MTVhZWE4Njg0NTQwNWNhZTNlY2YifQ=="/>
  </w:docVars>
  <w:rsids>
    <w:rsidRoot w:val="00B94D6C"/>
    <w:rsid w:val="BAD6AAAF"/>
    <w:rsid w:val="BDF38AC6"/>
    <w:rsid w:val="BE42F308"/>
    <w:rsid w:val="00014591"/>
    <w:rsid w:val="00050C90"/>
    <w:rsid w:val="00086340"/>
    <w:rsid w:val="0023073C"/>
    <w:rsid w:val="002A31EE"/>
    <w:rsid w:val="00310316"/>
    <w:rsid w:val="00361B0D"/>
    <w:rsid w:val="00532E8B"/>
    <w:rsid w:val="006365CA"/>
    <w:rsid w:val="006F7C79"/>
    <w:rsid w:val="00AF2E33"/>
    <w:rsid w:val="00B116B4"/>
    <w:rsid w:val="00B548EB"/>
    <w:rsid w:val="00B619F0"/>
    <w:rsid w:val="00B94D6C"/>
    <w:rsid w:val="00BB2006"/>
    <w:rsid w:val="00C43F5F"/>
    <w:rsid w:val="00CC5EE8"/>
    <w:rsid w:val="00F65038"/>
    <w:rsid w:val="27055BD9"/>
    <w:rsid w:val="2F73982C"/>
    <w:rsid w:val="3616661A"/>
    <w:rsid w:val="44A630B2"/>
    <w:rsid w:val="4812704D"/>
    <w:rsid w:val="4BFB1B9B"/>
    <w:rsid w:val="5D5FEA2B"/>
    <w:rsid w:val="5DE6BCE9"/>
    <w:rsid w:val="6FFDF1A8"/>
    <w:rsid w:val="7A9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D1CFB"/>
  <w15:docId w15:val="{E3883EE0-A649-4E4C-8485-0D3CEC4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86133</dc:creator>
  <cp:lastModifiedBy>feihong jiang</cp:lastModifiedBy>
  <cp:revision>12</cp:revision>
  <dcterms:created xsi:type="dcterms:W3CDTF">2022-06-24T22:27:00Z</dcterms:created>
  <dcterms:modified xsi:type="dcterms:W3CDTF">2024-04-08T01:52:00Z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24AFBB22E9CA41C4A345BFC6277AD6F6_13</vt:lpwstr>
  </property>
</Properties>
</file>