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广东省卫生健康委员会2019年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行政执法数据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8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5" w:leftChars="5" w:firstLine="564" w:firstLineChars="200"/>
        <w:outlineLvl w:val="9"/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 xml:space="preserve">第一部分  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>度行政执法数据表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一、行政许可实施情况统计表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二、行政处罚实施情况统计表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三、行政强制实施情况统计表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四、行政征收实施情况统计表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五、行政征用实施情况统计表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64" w:firstLineChars="200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六、行政检查实施情况统计表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564" w:firstLineChars="200"/>
        <w:outlineLvl w:val="9"/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 xml:space="preserve">第二部分  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>度行政执法情况说明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outlineLvl w:val="9"/>
        <w:rPr>
          <w:rFonts w:hint="default" w:ascii="Times New Roman" w:hAnsi="Times New Roman" w:eastAsia="宋体" w:cs="Times New Roman"/>
          <w:color w:val="333333"/>
          <w:spacing w:val="-17"/>
          <w:shd w:val="clear" w:color="auto" w:fill="FFFFFF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第一部分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广东省卫生健康委员会2019年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行政执法数据表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3"/>
        <w:widowControl/>
        <w:spacing w:beforeAutospacing="0" w:afterAutospacing="0" w:line="60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表一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32"/>
          <w:szCs w:val="48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48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color w:val="333333"/>
          <w:sz w:val="32"/>
          <w:szCs w:val="48"/>
        </w:rPr>
        <w:t>度</w:t>
      </w:r>
      <w:r>
        <w:rPr>
          <w:rFonts w:hint="default" w:ascii="Times New Roman" w:hAnsi="Times New Roman" w:eastAsia="黑体" w:cs="Times New Roman"/>
          <w:sz w:val="32"/>
          <w:szCs w:val="48"/>
        </w:rPr>
        <w:t>行政许可实施情况统计表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187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60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18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申请数量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受理数量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的数量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不予许可的数量</w:t>
            </w:r>
          </w:p>
        </w:tc>
        <w:tc>
          <w:tcPr>
            <w:tcW w:w="399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8114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7185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7164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8114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7185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7164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广州市卫生健康委员会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4981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4981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4960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深圳市卫生健康委员会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1870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1461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1433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24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东莞市卫生健康局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682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679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415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29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中山市卫生健康局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444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444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444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5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江门市卫生健康局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63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阳江市卫生健康局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湛江市卫生健康局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35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茂名市卫生健康局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58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50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9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肇庆市卫生健康局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88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88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88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10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清远市卫生健康局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12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12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12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潮州市卫生健康局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12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揭阳市卫生健康局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24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13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珠海市卫生健康局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254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254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186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68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14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云浮市卫生健康局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15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汕头市卫生健康局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83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16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佛山市卫生健康局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1173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920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906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14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17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韶关市卫生健康局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36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河源市卫生健康局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23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梅州市卫生健康局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118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57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26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20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惠州市卫生健康局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281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151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151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21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汕尾市卫生健康局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10265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9385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8947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177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计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18379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16570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16111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196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80" w:hanging="480" w:hangingChars="2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3.准予变更、延续和不予变更、延续的数量，分别计入“许可的数量”、“不予许可的数量”。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度行政处罚实施情况统计表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1.行政处罚实施数量的统计范围为统计年度1月1日至12月31日期间作出行政处罚决定的数量（包括经行政复议或者行政诉讼被撤销的行政处罚决定数量）。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2.其他行政处罚，为法律、行政法规规定的其他行政处罚，比如通报批评、驱逐出境等。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4.没收违法所得、没收非法财物能确定金额的，计入“罚没金额”；不能确定金额的，不计入“罚没金额”。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5.“罚没金额”以处罚决定书确定的金额为准。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度行政强制实施情况统计表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1090"/>
        <w:gridCol w:w="109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43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</w:t>
      </w:r>
      <w:r>
        <w:rPr>
          <w:rFonts w:hint="default" w:ascii="Times New Roman" w:hAnsi="Times New Roman" w:eastAsia="仿宋_GB2312" w:cs="Times New Roman"/>
          <w:spacing w:val="-17"/>
          <w:kern w:val="0"/>
          <w:sz w:val="24"/>
          <w:szCs w:val="20"/>
        </w:rPr>
        <w:t>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4.申请法院强制执行数量的统计范围为统计年度1月1日至12月31日期间向法院申请强制执行的数量，时间以申请日期为准。</w:t>
      </w:r>
    </w:p>
    <w:p>
      <w:pPr>
        <w:pStyle w:val="3"/>
        <w:widowControl/>
        <w:spacing w:beforeAutospacing="0" w:afterAutospacing="0" w:line="60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表四</w:t>
      </w:r>
    </w:p>
    <w:p>
      <w:pPr>
        <w:spacing w:line="600" w:lineRule="exact"/>
        <w:ind w:left="1" w:firstLine="419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度行政征收实施情况统计表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20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 w:val="24"/>
        </w:rPr>
      </w:pPr>
    </w:p>
    <w:p>
      <w:pPr>
        <w:spacing w:line="500" w:lineRule="exact"/>
        <w:ind w:firstLine="482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spacing w:line="500" w:lineRule="exact"/>
        <w:ind w:left="840" w:leftChars="150" w:hanging="360" w:hangingChars="15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firstLine="482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土地、房屋征收实施数量的统计，以政府正式批文为准。</w:t>
      </w:r>
    </w:p>
    <w:p>
      <w:pPr>
        <w:pStyle w:val="3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3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3"/>
        <w:widowControl/>
        <w:spacing w:beforeAutospacing="0" w:afterAutospacing="0" w:line="60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表五</w:t>
      </w:r>
    </w:p>
    <w:p>
      <w:pPr>
        <w:spacing w:line="600" w:lineRule="exact"/>
        <w:ind w:left="1" w:firstLine="419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度行政征用实施情况统计表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（一）本单位实施的，以本单位名义作出的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rPr>
          <w:rFonts w:hint="default" w:ascii="Times New Roman" w:hAnsi="Times New Roman" w:cs="Times New Roman"/>
          <w:sz w:val="24"/>
        </w:rPr>
      </w:pPr>
    </w:p>
    <w:p>
      <w:pPr>
        <w:spacing w:line="500" w:lineRule="exact"/>
        <w:ind w:firstLine="48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</w:t>
      </w:r>
    </w:p>
    <w:p>
      <w:pPr>
        <w:spacing w:line="500" w:lineRule="exact"/>
        <w:ind w:left="320" w:leftChars="100" w:firstLine="135" w:firstLineChars="6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7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widowControl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表六</w:t>
      </w:r>
    </w:p>
    <w:p>
      <w:pPr>
        <w:spacing w:line="600" w:lineRule="exact"/>
        <w:ind w:left="1" w:firstLine="419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广东省卫生健康委员会2019年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度行政检查实施情况统计表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广东省卫生健康委员会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297</w:t>
            </w:r>
          </w:p>
        </w:tc>
      </w:tr>
    </w:tbl>
    <w:p>
      <w:pPr>
        <w:spacing w:line="500" w:lineRule="exact"/>
        <w:ind w:firstLine="482"/>
        <w:rPr>
          <w:rFonts w:hint="default" w:ascii="Times New Roman" w:hAnsi="Times New Roman" w:cs="Times New Roman"/>
          <w:sz w:val="24"/>
        </w:rPr>
      </w:pPr>
    </w:p>
    <w:p>
      <w:pPr>
        <w:spacing w:line="500" w:lineRule="exact"/>
        <w:ind w:firstLine="48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</w:t>
      </w:r>
    </w:p>
    <w:p>
      <w:pPr>
        <w:spacing w:line="500" w:lineRule="exact"/>
        <w:ind w:firstLine="48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行政检查次数的统计范围为统计年度1月1日至12月31日期间开展行政检查的次数。检查1个检查对象，有完整、详细的检查记录，计为检查1次。无特定对象的日常巡查，按出动次数计算，出动1次计为1宗检查。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44"/>
          <w:szCs w:val="44"/>
        </w:rPr>
        <w:sectPr>
          <w:pgSz w:w="16838" w:h="11906" w:orient="landscape"/>
          <w:pgMar w:top="839" w:right="1327" w:bottom="952" w:left="1157" w:header="851" w:footer="133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第二部分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广东省卫生健康委员会2019年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行政执法情况说明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一、行政许可实施情况说明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行政许可申请总数为18379宗，予以许可16111宗。其中：（1）本单位实施的、以本单位名义作出的，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行政许可申请数量为8114宗，予以许可7164宗。（2）受委托实施的、以委托单位名义作出的，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行政许可申请数量为10265宗，予以许可8947宗。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其中：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（2）行政复议后又被提起行政诉讼0宗，判决履行法定职责、撤销、部分撤销、变更、确认违法或者确认无效0宗，占行政复议后又被提起行政诉讼宗数的0%，占行政许可申请总数的0%。其中本单位实施的、以本单位名义作出的，行政复议后又被提起行政诉讼0宗，判决履行法定职责、撤销、部分撤销、变更、确认违法或者确认无效0宗，占行政复议后又被提起行政诉讼宗数的0%，占行政许可申请总数的0%。受委托实施的、以委托单位名义作出的，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二、行政处罚实施情况说明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行政处罚总数为2宗，罚没金额30000元。其中：（1）本单位实施的、以本单位名义作出的行政处罚数量为2宗，罚没金额30000元。（2）受委托实施的、以委托单位名义作出的行政处罚数量为0宗，罚没金额0元。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（2）行政复议后又被提起行政诉讼0宗，判决撤销、部分撤销、变更、确认违法或者确认无效0宗，占行政复议后又被提起行政诉讼宗数的0%，占行政处罚总数的0%。其中本单位实施的、以本单位名义作出的，行政复议后又被提起行政诉讼0宗，判决撤销、部分撤销、变更、确认违法或者确认无效0宗，占行政复议后又被提起行政诉讼宗数的0%，占行政处罚总数的0%。受委托实施的、以委托单位名义作出的，行政复议后又被提起行政诉讼0宗，判决撤销、部分撤销、变更、确认违法或者确认无效0宗，占行政复议后又被提起行政诉讼宗数的0%，占行政处罚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其中：（1）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行政强制总数为0宗。其中：（1）本单位实施的、以本单位名义作出的行政强制0宗。（2）受委托实施的、以委托单位名义作出的行政强制0宗。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（2）行政复议后又被提起行政诉讼0宗，判决撤销、部分撤销、变更、确认违法或者确认无效0宗，占行政复议后又被提起行政诉讼宗数的0%，占行政强制总数的0%。其中本单位实施的、以本单位名义作出的，行政复议后又被提起行政诉讼0宗，判决撤销、部分撤销、变更、确认违法或者确认无效0宗，占行政复议后又被提起行政诉讼宗数的0%，占行政强制总数的0%。受委托实施的、以委托单位名义作出的，行政复议后又被提起行政诉讼0宗，判决撤销、部分撤销、变更、确认违法或者确认无效0宗，占行政复议后又被提起行政诉讼宗数的0%，占行政强制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行政征收总数为0宗，征收总金额0元。其中：（1）本单位实施的、以本单位名义作出的行政征收数量为0宗，征收金额0元。（2）受委托实施的、以委托单位名义作出的行政征收数量为0宗，征收金额0元。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行政征收被申请行政复议0宗，占行政征收总数的0%；行政复议决定撤销、变更或者确认违法0宗，占被申请行政复议宗数的0%，占行政征收总数的0%。其中，本单位实施的，以本单位名义作出的，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（2）行政复议后又被提起行政诉讼0宗，判决撤销、部分撤销、变更、确认违法或者确认无效0宗，占行政复议后又被提起行政诉讼宗数的0%，占行政征收总数的0%。其中：本单位实施的、以本单位名义作出的，行政复议后又被提起行政诉讼0宗，判决撤销、部分撤销、变更、确认违法或者确认无效0宗，占行政复议后又被提起行政诉讼宗数的0%，占行政征收总数的0%。受委托实施的、以委托单位名义作出的，行政复议后又被提起行政诉讼0宗，判决撤销、部分撤销、变更、确认违法或者确认无效0宗，占行政复议后又被提起行政诉讼宗数的0%，占行政征收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五、行政征用实施情况说明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行政征用总数为0宗。其中：（1）本单位实施的、以本单位名义作出的行政征用0宗。（2）受委托实施的、以委托单位名义作出的行政征用0宗。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（2）行政复议后又被提起行政诉讼0宗，判决撤销、部分撤销、变更、确认违法或者确认无效0宗，占行政复议后又被提起行政诉讼宗数的0%，占行政征用总数的0%。其中本单位实施的、以本单位名义作出的，行政复议后又被提起行政诉讼0宗，判决撤销、部分撤销、变更、确认违法或者确认无效0宗，占行政复议后又被提起行政诉讼宗数的0%，占行政征用总数的0%。受委托实施的、以委托单位名义作出的，行政复议后又被提起行政诉讼0宗，判决撤销、部分撤销、变更、确认违法或者确认无效0宗，占行政复议后又被提起行政诉讼宗数的0%，占行政征用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六、行政检查实施情况说明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行政检查总数为297次。其中：（1）本单位实施的、以本单位名义作出的行政检查297次。（2）受委托实施的、以委托单位名义作出的行政检查0次。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（2）行政复议后又被提起行政诉讼0宗，判决确认违法0宗，占行政复议后又被提起行政诉讼宗数的0%，占行政检查总数的0%。其中本单位实施的、以本单位名义作出的，行政复议后又被提起行政诉讼0宗，判决确认违法0宗，占行政复议后又被提起行政诉讼宗数的0%，占行政检查总数的0%。受委托实施的、以委托单位名义作出的，行政复议后又被提起行政诉讼0宗，判决确认违法0宗，占行政复议后又被提起行政诉讼宗数的0%，占行政检查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30D6"/>
    <w:rsid w:val="223B789B"/>
    <w:rsid w:val="66C21D39"/>
    <w:rsid w:val="6A8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2020-02-03T09:33:00Z</dcterms:created>
  <dc:creator>华</dc:creator>
  <cp:lastModifiedBy>华</cp:lastModifiedBy>
  <dcterms:modified xsi:type="dcterms:W3CDTF">2020-02-03T09:34:09Z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